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629B" w14:textId="77777777" w:rsidR="000C29AC" w:rsidRPr="00653EAB" w:rsidRDefault="000C29AC" w:rsidP="000C29AC">
      <w:pPr>
        <w:spacing w:after="160" w:line="278" w:lineRule="auto"/>
        <w:rPr>
          <w:rFonts w:eastAsia="Aptos" w:cs="Arial"/>
          <w:b/>
          <w:bCs/>
          <w:sz w:val="28"/>
          <w:szCs w:val="28"/>
        </w:rPr>
      </w:pPr>
      <w:r w:rsidRPr="001A6FBF">
        <w:rPr>
          <w:rFonts w:eastAsia="Aptos" w:cs="Arial"/>
          <w:b/>
          <w:bCs/>
          <w:sz w:val="28"/>
          <w:szCs w:val="28"/>
        </w:rPr>
        <w:t>Diabetes</w:t>
      </w:r>
    </w:p>
    <w:tbl>
      <w:tblPr>
        <w:tblStyle w:val="TableGrid"/>
        <w:tblW w:w="0" w:type="auto"/>
        <w:tblLook w:val="04A0" w:firstRow="1" w:lastRow="0" w:firstColumn="1" w:lastColumn="0" w:noHBand="0" w:noVBand="1"/>
      </w:tblPr>
      <w:tblGrid>
        <w:gridCol w:w="5382"/>
        <w:gridCol w:w="3634"/>
      </w:tblGrid>
      <w:tr w:rsidR="000C29AC" w14:paraId="10280F9F" w14:textId="77777777" w:rsidTr="007724EB">
        <w:tc>
          <w:tcPr>
            <w:tcW w:w="5382" w:type="dxa"/>
            <w:tcMar>
              <w:top w:w="113" w:type="dxa"/>
              <w:bottom w:w="113" w:type="dxa"/>
            </w:tcMar>
          </w:tcPr>
          <w:p w14:paraId="4BE7CFCA" w14:textId="77777777" w:rsidR="000C29AC" w:rsidRPr="00653EAB" w:rsidRDefault="000C29AC"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171B5F69" w14:textId="77777777" w:rsidR="000C29AC" w:rsidRPr="00653EAB" w:rsidRDefault="000C29AC" w:rsidP="007724EB">
            <w:pPr>
              <w:spacing w:line="278" w:lineRule="auto"/>
              <w:rPr>
                <w:rFonts w:eastAsia="Aptos" w:cs="Arial"/>
                <w:b/>
                <w:bCs/>
                <w:szCs w:val="24"/>
              </w:rPr>
            </w:pPr>
            <w:r w:rsidRPr="00653EAB">
              <w:rPr>
                <w:rFonts w:eastAsia="Aptos" w:cs="Arial"/>
                <w:b/>
                <w:bCs/>
                <w:szCs w:val="24"/>
              </w:rPr>
              <w:t>Link</w:t>
            </w:r>
          </w:p>
        </w:tc>
      </w:tr>
      <w:tr w:rsidR="000C29AC" w14:paraId="7414EF4E" w14:textId="77777777" w:rsidTr="007724EB">
        <w:tc>
          <w:tcPr>
            <w:tcW w:w="5382" w:type="dxa"/>
            <w:tcMar>
              <w:top w:w="113" w:type="dxa"/>
              <w:bottom w:w="113" w:type="dxa"/>
            </w:tcMar>
          </w:tcPr>
          <w:p w14:paraId="6BEBFD62" w14:textId="77777777" w:rsidR="000C29AC" w:rsidRPr="001A6FBF" w:rsidRDefault="000C29AC" w:rsidP="007724EB">
            <w:pPr>
              <w:spacing w:after="160" w:line="278" w:lineRule="auto"/>
              <w:rPr>
                <w:rFonts w:eastAsia="Aptos" w:cs="Arial"/>
                <w:szCs w:val="24"/>
              </w:rPr>
            </w:pPr>
            <w:r w:rsidRPr="001A6FBF">
              <w:rPr>
                <w:rFonts w:eastAsia="Aptos" w:cs="Arial"/>
                <w:szCs w:val="24"/>
              </w:rPr>
              <w:t>Type 1 and type 2 diabetes can affect how the immune system responds to infection, which means you may be more at risk from food poisoning and could experience more severe symptoms. Risk can increase further if someone falls into more than one higher</w:t>
            </w:r>
            <w:r w:rsidRPr="001A6FBF">
              <w:rPr>
                <w:rFonts w:ascii="Aptos" w:eastAsia="Aptos" w:hAnsi="Aptos" w:cs="Arial"/>
                <w:szCs w:val="24"/>
              </w:rPr>
              <w:noBreakHyphen/>
            </w:r>
            <w:r w:rsidRPr="001A6FBF">
              <w:rPr>
                <w:rFonts w:eastAsia="Aptos" w:cs="Arial"/>
                <w:szCs w:val="24"/>
              </w:rPr>
              <w:t>risk group, such as being an adult aged 65 years and older with diabetes.</w:t>
            </w:r>
          </w:p>
          <w:p w14:paraId="57648266" w14:textId="77777777" w:rsidR="000C29AC" w:rsidRDefault="000C29AC" w:rsidP="007724EB">
            <w:pPr>
              <w:spacing w:after="160" w:line="278" w:lineRule="auto"/>
              <w:rPr>
                <w:rFonts w:eastAsia="Aptos" w:cs="Arial"/>
                <w:szCs w:val="24"/>
              </w:rPr>
            </w:pPr>
            <w:r w:rsidRPr="001A6FBF">
              <w:rPr>
                <w:rFonts w:eastAsia="Aptos" w:cs="Arial"/>
                <w:szCs w:val="24"/>
              </w:rPr>
              <w:t>Everyday food safety actions such as following use</w:t>
            </w:r>
            <w:r w:rsidRPr="001A6FBF">
              <w:rPr>
                <w:rFonts w:eastAsia="Aptos" w:cs="Arial"/>
                <w:szCs w:val="24"/>
              </w:rPr>
              <w:noBreakHyphen/>
              <w:t xml:space="preserve">by dates, making sure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until it is steaming hot can help reduce the risk. Visit the Food Standards Scotland website to learn more. </w:t>
            </w:r>
          </w:p>
        </w:tc>
        <w:tc>
          <w:tcPr>
            <w:tcW w:w="3634" w:type="dxa"/>
            <w:tcMar>
              <w:top w:w="113" w:type="dxa"/>
              <w:bottom w:w="113" w:type="dxa"/>
            </w:tcMar>
          </w:tcPr>
          <w:p w14:paraId="45EB6F2D" w14:textId="77777777" w:rsidR="000C29AC" w:rsidRDefault="000C29AC" w:rsidP="007724EB">
            <w:pPr>
              <w:spacing w:after="160" w:line="278" w:lineRule="auto"/>
              <w:rPr>
                <w:rFonts w:eastAsia="Aptos" w:cs="Arial"/>
                <w:szCs w:val="24"/>
              </w:rPr>
            </w:pPr>
            <w:r w:rsidRPr="00EF2E46">
              <w:rPr>
                <w:rFonts w:eastAsia="Aptos" w:cs="Arial"/>
                <w:szCs w:val="24"/>
              </w:rPr>
              <w:t>https://bit.ly/4efy1aC</w:t>
            </w:r>
          </w:p>
        </w:tc>
      </w:tr>
      <w:tr w:rsidR="000C29AC" w14:paraId="4D55A080" w14:textId="77777777" w:rsidTr="007724EB">
        <w:tc>
          <w:tcPr>
            <w:tcW w:w="5382" w:type="dxa"/>
            <w:tcMar>
              <w:top w:w="113" w:type="dxa"/>
              <w:bottom w:w="113" w:type="dxa"/>
            </w:tcMar>
          </w:tcPr>
          <w:p w14:paraId="622D7AFF" w14:textId="77777777" w:rsidR="000C29AC" w:rsidRPr="001A6FBF" w:rsidRDefault="000C29AC" w:rsidP="007724EB">
            <w:pPr>
              <w:spacing w:after="160" w:line="278" w:lineRule="auto"/>
              <w:rPr>
                <w:rFonts w:eastAsia="Aptos" w:cs="Arial"/>
                <w:szCs w:val="24"/>
              </w:rPr>
            </w:pPr>
            <w:r w:rsidRPr="001A6FBF">
              <w:rPr>
                <w:rFonts w:eastAsia="Aptos" w:cs="Arial"/>
                <w:szCs w:val="24"/>
              </w:rPr>
              <w:t>People with diabetes are at higher risk of serious illness from food poisoning, as the condition can affect how the immune system responds to infection.</w:t>
            </w:r>
          </w:p>
          <w:p w14:paraId="05D465A0" w14:textId="77777777" w:rsidR="000C29AC" w:rsidRPr="001A6FBF" w:rsidRDefault="000C29AC" w:rsidP="007724EB">
            <w:pPr>
              <w:spacing w:after="160" w:line="278" w:lineRule="auto"/>
              <w:rPr>
                <w:rFonts w:eastAsia="Aptos" w:cs="Arial"/>
                <w:szCs w:val="24"/>
              </w:rPr>
            </w:pPr>
            <w:r w:rsidRPr="001A6FBF">
              <w:rPr>
                <w:rFonts w:eastAsia="Aptos" w:cs="Arial"/>
                <w:szCs w:val="24"/>
              </w:rPr>
              <w:t>Organisations supporting people with diabetes should ensure food safety messaging is shared alongside routine health information, particularly for those who may also fall into other higher</w:t>
            </w:r>
            <w:r w:rsidRPr="001A6FBF">
              <w:rPr>
                <w:rFonts w:ascii="Aptos" w:eastAsia="Aptos" w:hAnsi="Aptos" w:cs="Arial"/>
                <w:szCs w:val="24"/>
              </w:rPr>
              <w:noBreakHyphen/>
            </w:r>
            <w:r w:rsidRPr="001A6FBF">
              <w:rPr>
                <w:rFonts w:eastAsia="Aptos" w:cs="Arial"/>
                <w:szCs w:val="24"/>
              </w:rPr>
              <w:t>risk groups, such as adults aged 65 years and older.</w:t>
            </w:r>
          </w:p>
          <w:p w14:paraId="404B6E90" w14:textId="77777777" w:rsidR="000C29AC" w:rsidRDefault="000C29AC" w:rsidP="007724EB">
            <w:pPr>
              <w:spacing w:after="160" w:line="278" w:lineRule="auto"/>
              <w:rPr>
                <w:rFonts w:eastAsia="Aptos" w:cs="Arial"/>
                <w:szCs w:val="24"/>
              </w:rPr>
            </w:pPr>
            <w:r w:rsidRPr="001A6FBF">
              <w:rPr>
                <w:rFonts w:eastAsia="Aptos" w:cs="Arial"/>
                <w:szCs w:val="24"/>
              </w:rPr>
              <w:t>Food Standards Scotland provides information on groups at higher risk of food poisoning and simple food safety guidance that can be shared through services and networks.</w:t>
            </w:r>
          </w:p>
        </w:tc>
        <w:tc>
          <w:tcPr>
            <w:tcW w:w="3634" w:type="dxa"/>
            <w:tcMar>
              <w:top w:w="113" w:type="dxa"/>
              <w:bottom w:w="113" w:type="dxa"/>
            </w:tcMar>
          </w:tcPr>
          <w:p w14:paraId="28DD5013" w14:textId="77777777" w:rsidR="000C29AC" w:rsidRDefault="000C29AC" w:rsidP="007724EB">
            <w:pPr>
              <w:spacing w:after="160" w:line="278" w:lineRule="auto"/>
              <w:rPr>
                <w:rFonts w:eastAsia="Aptos" w:cs="Arial"/>
                <w:szCs w:val="24"/>
              </w:rPr>
            </w:pPr>
            <w:r w:rsidRPr="00111CAF">
              <w:rPr>
                <w:rFonts w:eastAsia="Aptos" w:cs="Arial"/>
                <w:szCs w:val="24"/>
              </w:rPr>
              <w:t>https://bit.ly/3QcmUqY</w:t>
            </w:r>
          </w:p>
        </w:tc>
      </w:tr>
    </w:tbl>
    <w:p w14:paraId="528D0876" w14:textId="77777777" w:rsidR="00027C27" w:rsidRPr="009B7615" w:rsidRDefault="00027C27" w:rsidP="00B561C0"/>
    <w:sectPr w:rsidR="00027C27" w:rsidRPr="009B7615" w:rsidSect="00C0415F">
      <w:headerReference w:type="default" r:id="rId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E2A4" w14:textId="77777777" w:rsidR="00DC6BCA" w:rsidRDefault="00DC6BCA" w:rsidP="000C29AC">
      <w:r>
        <w:separator/>
      </w:r>
    </w:p>
  </w:endnote>
  <w:endnote w:type="continuationSeparator" w:id="0">
    <w:p w14:paraId="00BE907C" w14:textId="77777777" w:rsidR="00DC6BCA" w:rsidRDefault="00DC6BCA" w:rsidP="000C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1E51" w14:textId="77777777" w:rsidR="00DC6BCA" w:rsidRDefault="00DC6BCA" w:rsidP="000C29AC">
      <w:r>
        <w:separator/>
      </w:r>
    </w:p>
  </w:footnote>
  <w:footnote w:type="continuationSeparator" w:id="0">
    <w:p w14:paraId="18026AE5" w14:textId="77777777" w:rsidR="00DC6BCA" w:rsidRDefault="00DC6BCA" w:rsidP="000C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86E2" w14:textId="1712DE1F" w:rsidR="000C29AC" w:rsidRDefault="000C29AC">
    <w:pPr>
      <w:pStyle w:val="Header"/>
    </w:pPr>
    <w:r>
      <w:rPr>
        <w:noProof/>
      </w:rPr>
      <w:drawing>
        <wp:anchor distT="0" distB="0" distL="114300" distR="114300" simplePos="0" relativeHeight="251659264" behindDoc="1" locked="0" layoutInCell="1" allowOverlap="1" wp14:anchorId="49E005A1" wp14:editId="62BDFFA4">
          <wp:simplePos x="0" y="0"/>
          <wp:positionH relativeFrom="margin">
            <wp:posOffset>-564542</wp:posOffset>
          </wp:positionH>
          <wp:positionV relativeFrom="paragraph">
            <wp:posOffset>-254441</wp:posOffset>
          </wp:positionV>
          <wp:extent cx="1895475" cy="484505"/>
          <wp:effectExtent l="0" t="0" r="0" b="0"/>
          <wp:wrapNone/>
          <wp:docPr id="648116133" name="Picture 2" descr="A purple text with a check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16133" name="Picture 2" descr="A purple text with a check 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557786435">
    <w:abstractNumId w:val="1"/>
  </w:num>
  <w:num w:numId="2" w16cid:durableId="201133566">
    <w:abstractNumId w:val="0"/>
  </w:num>
  <w:num w:numId="3" w16cid:durableId="1798185578">
    <w:abstractNumId w:val="0"/>
  </w:num>
  <w:num w:numId="4" w16cid:durableId="2004966136">
    <w:abstractNumId w:val="0"/>
  </w:num>
  <w:num w:numId="5" w16cid:durableId="1247113805">
    <w:abstractNumId w:val="1"/>
  </w:num>
  <w:num w:numId="6" w16cid:durableId="1015153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9AC"/>
    <w:rsid w:val="00000218"/>
    <w:rsid w:val="00027C27"/>
    <w:rsid w:val="000C0CF4"/>
    <w:rsid w:val="000C29AC"/>
    <w:rsid w:val="000E095D"/>
    <w:rsid w:val="00134DD8"/>
    <w:rsid w:val="00281579"/>
    <w:rsid w:val="00306C61"/>
    <w:rsid w:val="0037582B"/>
    <w:rsid w:val="006E3111"/>
    <w:rsid w:val="0079332C"/>
    <w:rsid w:val="00857548"/>
    <w:rsid w:val="00993F5A"/>
    <w:rsid w:val="009B7615"/>
    <w:rsid w:val="00B51BDC"/>
    <w:rsid w:val="00B561C0"/>
    <w:rsid w:val="00B773CE"/>
    <w:rsid w:val="00C0415F"/>
    <w:rsid w:val="00C2211E"/>
    <w:rsid w:val="00C91823"/>
    <w:rsid w:val="00CB4CA1"/>
    <w:rsid w:val="00D008AB"/>
    <w:rsid w:val="00DC6BCA"/>
    <w:rsid w:val="00E72EB6"/>
    <w:rsid w:val="00F22F04"/>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AD08"/>
  <w15:chartTrackingRefBased/>
  <w15:docId w15:val="{B8C55995-FF60-4BDE-9222-B4E7E66C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9AC"/>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paragraph" w:styleId="Heading4">
    <w:name w:val="heading 4"/>
    <w:basedOn w:val="Normal"/>
    <w:next w:val="Normal"/>
    <w:link w:val="Heading4Char"/>
    <w:uiPriority w:val="9"/>
    <w:semiHidden/>
    <w:qFormat/>
    <w:rsid w:val="000C29A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29A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C29A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C29A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C29A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C29A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semiHidden/>
    <w:rsid w:val="000C29AC"/>
    <w:rPr>
      <w:rFonts w:eastAsiaTheme="majorEastAsia"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0C29AC"/>
    <w:rPr>
      <w:rFonts w:eastAsiaTheme="majorEastAsia"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0C29AC"/>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0C29AC"/>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0C29AC"/>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0C29AC"/>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0C29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9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29A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29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29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C29AC"/>
    <w:rPr>
      <w:rFonts w:ascii="Arial" w:hAnsi="Arial" w:cs="Times New Roman"/>
      <w:i/>
      <w:iCs/>
      <w:color w:val="404040" w:themeColor="text1" w:themeTint="BF"/>
      <w:sz w:val="24"/>
      <w:szCs w:val="20"/>
    </w:rPr>
  </w:style>
  <w:style w:type="paragraph" w:styleId="ListParagraph">
    <w:name w:val="List Paragraph"/>
    <w:basedOn w:val="Normal"/>
    <w:uiPriority w:val="34"/>
    <w:qFormat/>
    <w:rsid w:val="000C29AC"/>
    <w:pPr>
      <w:ind w:left="720"/>
      <w:contextualSpacing/>
    </w:pPr>
  </w:style>
  <w:style w:type="character" w:styleId="IntenseEmphasis">
    <w:name w:val="Intense Emphasis"/>
    <w:basedOn w:val="DefaultParagraphFont"/>
    <w:uiPriority w:val="21"/>
    <w:qFormat/>
    <w:rsid w:val="000C29AC"/>
    <w:rPr>
      <w:i/>
      <w:iCs/>
      <w:color w:val="2F5496" w:themeColor="accent1" w:themeShade="BF"/>
    </w:rPr>
  </w:style>
  <w:style w:type="paragraph" w:styleId="IntenseQuote">
    <w:name w:val="Intense Quote"/>
    <w:basedOn w:val="Normal"/>
    <w:next w:val="Normal"/>
    <w:link w:val="IntenseQuoteChar"/>
    <w:uiPriority w:val="30"/>
    <w:qFormat/>
    <w:rsid w:val="000C29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C29AC"/>
    <w:rPr>
      <w:rFonts w:ascii="Arial" w:hAnsi="Arial" w:cs="Times New Roman"/>
      <w:i/>
      <w:iCs/>
      <w:color w:val="2F5496" w:themeColor="accent1" w:themeShade="BF"/>
      <w:sz w:val="24"/>
      <w:szCs w:val="20"/>
    </w:rPr>
  </w:style>
  <w:style w:type="character" w:styleId="IntenseReference">
    <w:name w:val="Intense Reference"/>
    <w:basedOn w:val="DefaultParagraphFont"/>
    <w:uiPriority w:val="32"/>
    <w:qFormat/>
    <w:rsid w:val="000C29AC"/>
    <w:rPr>
      <w:b/>
      <w:bCs/>
      <w:smallCaps/>
      <w:color w:val="2F5496" w:themeColor="accent1" w:themeShade="BF"/>
      <w:spacing w:val="5"/>
    </w:rPr>
  </w:style>
  <w:style w:type="table" w:styleId="TableGrid">
    <w:name w:val="Table Grid"/>
    <w:basedOn w:val="TableNormal"/>
    <w:uiPriority w:val="39"/>
    <w:rsid w:val="000C2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ef77447-1083-4dec-b89f-27c765076840}" enabled="0" method="" siteId="{0ef77447-1083-4dec-b89f-27c765076840}"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181</Words>
  <Characters>1035</Characters>
  <Application>Microsoft Office Word</Application>
  <DocSecurity>0</DocSecurity>
  <Lines>8</Lines>
  <Paragraphs>2</Paragraphs>
  <ScaleCrop>false</ScaleCrop>
  <Company>Scottish Government</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Clarkson</dc:creator>
  <cp:keywords/>
  <dc:description/>
  <cp:lastModifiedBy>Ruth Clarkson</cp:lastModifiedBy>
  <cp:revision>2</cp:revision>
  <dcterms:created xsi:type="dcterms:W3CDTF">2026-06-10T12:58:00Z</dcterms:created>
  <dcterms:modified xsi:type="dcterms:W3CDTF">2026-06-10T13:02:00Z</dcterms:modified>
</cp:coreProperties>
</file>